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7" w:rsidRPr="009D6F17" w:rsidRDefault="009D6F17" w:rsidP="009D6F17">
      <w:pPr>
        <w:tabs>
          <w:tab w:val="left" w:pos="1335"/>
        </w:tabs>
        <w:jc w:val="center"/>
        <w:rPr>
          <w:rFonts w:ascii="Verdana" w:hAnsi="Verdana" w:cs="Times New Roman"/>
          <w:b/>
          <w:sz w:val="28"/>
          <w:szCs w:val="20"/>
        </w:rPr>
      </w:pPr>
      <w:bookmarkStart w:id="0" w:name="_GoBack"/>
      <w:bookmarkEnd w:id="0"/>
      <w:r w:rsidRPr="009D6F17">
        <w:rPr>
          <w:rFonts w:ascii="Verdana" w:hAnsi="Verdana" w:cs="Times New Roman"/>
          <w:b/>
          <w:sz w:val="28"/>
          <w:szCs w:val="20"/>
        </w:rPr>
        <w:t>Questionnaire indice de transparence</w:t>
      </w:r>
    </w:p>
    <w:p w:rsidR="009D6F17" w:rsidRPr="00141DBF" w:rsidRDefault="009D6F17" w:rsidP="009D6F17">
      <w:pPr>
        <w:tabs>
          <w:tab w:val="left" w:pos="1335"/>
        </w:tabs>
        <w:jc w:val="both"/>
        <w:rPr>
          <w:rFonts w:ascii="Verdana" w:hAnsi="Verdana" w:cs="Times New Roman"/>
          <w:sz w:val="20"/>
          <w:szCs w:val="20"/>
        </w:rPr>
      </w:pPr>
    </w:p>
    <w:p w:rsidR="009D6F17" w:rsidRPr="00141DBF" w:rsidRDefault="009D6F17" w:rsidP="009D6F17">
      <w:pPr>
        <w:tabs>
          <w:tab w:val="left" w:pos="1335"/>
        </w:tabs>
        <w:jc w:val="both"/>
        <w:rPr>
          <w:rFonts w:ascii="Verdana" w:hAnsi="Verdana" w:cs="Times New Roman"/>
          <w:sz w:val="20"/>
          <w:szCs w:val="20"/>
        </w:rPr>
      </w:pPr>
      <w:r w:rsidRPr="00141DBF">
        <w:rPr>
          <w:rFonts w:ascii="Verdana" w:hAnsi="Verdana" w:cs="Times New Roman"/>
          <w:sz w:val="20"/>
          <w:szCs w:val="20"/>
        </w:rPr>
        <w:t>Pour les Questions 1 et 2, les répondants reçoivent les points indiqués dans chaque boîte, si elle est cochée. Notez que pour la Question 1, une seule boîte par ligne peut être cochée, tandis que dans la Question 2, chaque case par ligne peut potentiellement être cochée. Le total des points reçus pour les questions 1 et 2 est par conséquent la somme des points acquis multipliée par le poids indiqué.</w:t>
      </w:r>
    </w:p>
    <w:p w:rsidR="009D6F17" w:rsidRPr="00077C68" w:rsidRDefault="009D6F17" w:rsidP="009D6F17">
      <w:pPr>
        <w:jc w:val="both"/>
        <w:rPr>
          <w:rFonts w:ascii="Times New Roman" w:hAnsi="Times New Roman" w:cs="Times New Roman"/>
          <w:sz w:val="24"/>
          <w:szCs w:val="24"/>
        </w:rPr>
      </w:pPr>
    </w:p>
    <w:tbl>
      <w:tblPr>
        <w:tblW w:w="9271" w:type="dxa"/>
        <w:tblInd w:w="94" w:type="dxa"/>
        <w:tblLook w:val="04A0" w:firstRow="1" w:lastRow="0" w:firstColumn="1" w:lastColumn="0" w:noHBand="0" w:noVBand="1"/>
      </w:tblPr>
      <w:tblGrid>
        <w:gridCol w:w="2731"/>
        <w:gridCol w:w="1059"/>
        <w:gridCol w:w="1226"/>
        <w:gridCol w:w="2107"/>
        <w:gridCol w:w="1138"/>
        <w:gridCol w:w="1010"/>
      </w:tblGrid>
      <w:tr w:rsidR="009D6F17" w:rsidRPr="00141DBF" w:rsidTr="0042107E">
        <w:trPr>
          <w:trHeight w:val="385"/>
        </w:trPr>
        <w:tc>
          <w:tcPr>
            <w:tcW w:w="9271"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 Document Budgétaires disponibles (Pour chaque document type (1-5), choisir la réponse appropriée (I, II, II or IV). Choisir uniquement une réponse par document  en cochant la case indiquée dans le tableau).</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000000" w:fill="FDE9D9"/>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Document Type</w:t>
            </w:r>
          </w:p>
        </w:tc>
        <w:tc>
          <w:tcPr>
            <w:tcW w:w="108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I.</w:t>
            </w:r>
          </w:p>
        </w:tc>
        <w:tc>
          <w:tcPr>
            <w:tcW w:w="118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II.</w:t>
            </w:r>
          </w:p>
        </w:tc>
        <w:tc>
          <w:tcPr>
            <w:tcW w:w="220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III.</w:t>
            </w:r>
          </w:p>
        </w:tc>
        <w:tc>
          <w:tcPr>
            <w:tcW w:w="116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IV. </w:t>
            </w:r>
          </w:p>
        </w:tc>
        <w:tc>
          <w:tcPr>
            <w:tcW w:w="920" w:type="dxa"/>
            <w:tcBorders>
              <w:top w:val="nil"/>
              <w:left w:val="nil"/>
              <w:bottom w:val="nil"/>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1050"/>
        </w:trPr>
        <w:tc>
          <w:tcPr>
            <w:tcW w:w="2731" w:type="dxa"/>
            <w:tcBorders>
              <w:top w:val="nil"/>
              <w:left w:val="single" w:sz="8" w:space="0" w:color="auto"/>
              <w:bottom w:val="single" w:sz="4" w:space="0" w:color="auto"/>
              <w:right w:val="single" w:sz="4" w:space="0" w:color="auto"/>
            </w:tcBorders>
            <w:shd w:val="clear" w:color="000000" w:fill="FDE9D9"/>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08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Pas </w:t>
            </w:r>
          </w:p>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produit</w:t>
            </w:r>
          </w:p>
        </w:tc>
        <w:tc>
          <w:tcPr>
            <w:tcW w:w="118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Produit </w:t>
            </w:r>
          </w:p>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Mais pas accessible au public</w:t>
            </w:r>
          </w:p>
        </w:tc>
        <w:tc>
          <w:tcPr>
            <w:tcW w:w="220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Produit et accessible au public seulement sur demande</w:t>
            </w:r>
          </w:p>
        </w:tc>
        <w:tc>
          <w:tcPr>
            <w:tcW w:w="116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Produit et diffusé au public </w:t>
            </w:r>
          </w:p>
        </w:tc>
        <w:tc>
          <w:tcPr>
            <w:tcW w:w="920" w:type="dxa"/>
            <w:tcBorders>
              <w:top w:val="nil"/>
              <w:left w:val="nil"/>
              <w:bottom w:val="nil"/>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Projet de Budget</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920" w:type="dxa"/>
            <w:tcBorders>
              <w:top w:val="nil"/>
              <w:left w:val="nil"/>
              <w:bottom w:val="nil"/>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285"/>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Résumé du Budget</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920" w:type="dxa"/>
            <w:tcBorders>
              <w:top w:val="nil"/>
              <w:left w:val="nil"/>
              <w:bottom w:val="nil"/>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Rapport annuel intermédiaire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920" w:type="dxa"/>
            <w:tcBorders>
              <w:top w:val="nil"/>
              <w:left w:val="nil"/>
              <w:bottom w:val="nil"/>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Rapport annuel final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920" w:type="dxa"/>
            <w:tcBorders>
              <w:top w:val="nil"/>
              <w:left w:val="nil"/>
              <w:bottom w:val="nil"/>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15"/>
        </w:trPr>
        <w:tc>
          <w:tcPr>
            <w:tcW w:w="2731" w:type="dxa"/>
            <w:tcBorders>
              <w:top w:val="nil"/>
              <w:left w:val="single" w:sz="8" w:space="0" w:color="auto"/>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Rapport d’audit </w:t>
            </w:r>
          </w:p>
        </w:tc>
        <w:tc>
          <w:tcPr>
            <w:tcW w:w="108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6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92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268"/>
        </w:trPr>
        <w:tc>
          <w:tcPr>
            <w:tcW w:w="2731" w:type="dxa"/>
            <w:tcBorders>
              <w:top w:val="nil"/>
              <w:left w:val="single" w:sz="8" w:space="0" w:color="auto"/>
              <w:bottom w:val="single" w:sz="8" w:space="0" w:color="auto"/>
              <w:right w:val="nil"/>
            </w:tcBorders>
            <w:shd w:val="clear" w:color="000000" w:fill="FF0000"/>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Poids appliqué au total de points reçus dans les Q1</w:t>
            </w:r>
          </w:p>
        </w:tc>
        <w:tc>
          <w:tcPr>
            <w:tcW w:w="1080" w:type="dxa"/>
            <w:tcBorders>
              <w:top w:val="nil"/>
              <w:left w:val="nil"/>
              <w:bottom w:val="single" w:sz="8" w:space="0" w:color="auto"/>
              <w:right w:val="nil"/>
            </w:tcBorders>
            <w:shd w:val="clear" w:color="000000" w:fill="FFFF00"/>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 1/5</w:t>
            </w:r>
          </w:p>
        </w:tc>
        <w:tc>
          <w:tcPr>
            <w:tcW w:w="3380" w:type="dxa"/>
            <w:gridSpan w:val="2"/>
            <w:tcBorders>
              <w:top w:val="single" w:sz="8" w:space="0" w:color="auto"/>
              <w:left w:val="nil"/>
              <w:bottom w:val="single" w:sz="8" w:space="0" w:color="auto"/>
              <w:right w:val="single" w:sz="4" w:space="0" w:color="000000"/>
            </w:tcBorders>
            <w:shd w:val="clear" w:color="000000" w:fill="FF00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Maximum de points possibles pour la Q1 </w:t>
            </w:r>
          </w:p>
        </w:tc>
        <w:tc>
          <w:tcPr>
            <w:tcW w:w="1160" w:type="dxa"/>
            <w:tcBorders>
              <w:top w:val="nil"/>
              <w:left w:val="nil"/>
              <w:bottom w:val="single" w:sz="8" w:space="0" w:color="auto"/>
              <w:right w:val="single" w:sz="8" w:space="0" w:color="auto"/>
            </w:tcBorders>
            <w:shd w:val="clear" w:color="000000" w:fill="FFFF00"/>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920" w:type="dxa"/>
            <w:tcBorders>
              <w:top w:val="nil"/>
              <w:left w:val="nil"/>
              <w:bottom w:val="nil"/>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p>
        </w:tc>
      </w:tr>
      <w:tr w:rsidR="009D6F17" w:rsidRPr="00141DBF" w:rsidTr="0042107E">
        <w:trPr>
          <w:trHeight w:val="880"/>
        </w:trPr>
        <w:tc>
          <w:tcPr>
            <w:tcW w:w="2731" w:type="dxa"/>
            <w:tcBorders>
              <w:top w:val="nil"/>
              <w:left w:val="single" w:sz="8" w:space="0" w:color="auto"/>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 Pour les rapports budgétaires produits et diffuses au public, quelles sont les étapes prises en compte pour la diffusion et pour susciter l’intérêt des citoyens ? (si rapport produit, pour chaque question, 1-7, écrire OUI ou NON dans les cases des colonnes I-V).</w:t>
            </w:r>
          </w:p>
        </w:tc>
        <w:tc>
          <w:tcPr>
            <w:tcW w:w="1080" w:type="dxa"/>
            <w:tcBorders>
              <w:top w:val="nil"/>
              <w:left w:val="single" w:sz="4" w:space="0" w:color="auto"/>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I. Projet de budget</w:t>
            </w:r>
          </w:p>
        </w:tc>
        <w:tc>
          <w:tcPr>
            <w:tcW w:w="118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II. Résumé du Budget </w:t>
            </w:r>
          </w:p>
        </w:tc>
        <w:tc>
          <w:tcPr>
            <w:tcW w:w="220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III. Rapport intermédiaire </w:t>
            </w:r>
          </w:p>
        </w:tc>
        <w:tc>
          <w:tcPr>
            <w:tcW w:w="1160" w:type="dxa"/>
            <w:tcBorders>
              <w:top w:val="nil"/>
              <w:left w:val="nil"/>
              <w:bottom w:val="single" w:sz="4" w:space="0" w:color="auto"/>
              <w:right w:val="single" w:sz="4"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IV. Rapport annuel</w:t>
            </w:r>
          </w:p>
        </w:tc>
        <w:tc>
          <w:tcPr>
            <w:tcW w:w="920" w:type="dxa"/>
            <w:tcBorders>
              <w:top w:val="single" w:sz="8" w:space="0" w:color="auto"/>
              <w:left w:val="nil"/>
              <w:bottom w:val="single" w:sz="4" w:space="0" w:color="auto"/>
              <w:right w:val="single" w:sz="8" w:space="0" w:color="auto"/>
            </w:tcBorders>
            <w:shd w:val="clear" w:color="000000" w:fill="FDE9D9"/>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V. Rapport d’audit </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1. La date de publication du budget </w:t>
            </w:r>
            <w:proofErr w:type="spellStart"/>
            <w:r w:rsidRPr="00141DBF">
              <w:rPr>
                <w:rFonts w:ascii="Verdana" w:hAnsi="Verdana" w:cs="Times New Roman"/>
                <w:sz w:val="20"/>
                <w:szCs w:val="20"/>
              </w:rPr>
              <w:t>est elle</w:t>
            </w:r>
            <w:proofErr w:type="spellEnd"/>
            <w:r w:rsidRPr="00141DBF">
              <w:rPr>
                <w:rFonts w:ascii="Verdana" w:hAnsi="Verdana" w:cs="Times New Roman"/>
                <w:sz w:val="20"/>
                <w:szCs w:val="20"/>
              </w:rPr>
              <w:t xml:space="preserve"> connue au moins un moins d’avance?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lastRenderedPageBreak/>
              <w:t xml:space="preserve">2. La notification de la publication </w:t>
            </w:r>
            <w:proofErr w:type="spellStart"/>
            <w:r w:rsidRPr="00141DBF">
              <w:rPr>
                <w:rFonts w:ascii="Verdana" w:hAnsi="Verdana" w:cs="Times New Roman"/>
                <w:sz w:val="20"/>
                <w:szCs w:val="20"/>
              </w:rPr>
              <w:t>est elle</w:t>
            </w:r>
            <w:proofErr w:type="spellEnd"/>
            <w:r w:rsidRPr="00141DBF">
              <w:rPr>
                <w:rFonts w:ascii="Verdana" w:hAnsi="Verdana" w:cs="Times New Roman"/>
                <w:sz w:val="20"/>
                <w:szCs w:val="20"/>
              </w:rPr>
              <w:t xml:space="preserve"> envoyée aux media et usagers?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54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3.  Le document </w:t>
            </w:r>
            <w:proofErr w:type="spellStart"/>
            <w:r w:rsidRPr="00141DBF">
              <w:rPr>
                <w:rFonts w:ascii="Verdana" w:hAnsi="Verdana" w:cs="Times New Roman"/>
                <w:sz w:val="20"/>
                <w:szCs w:val="20"/>
              </w:rPr>
              <w:t>est il</w:t>
            </w:r>
            <w:proofErr w:type="spellEnd"/>
            <w:r w:rsidRPr="00141DBF">
              <w:rPr>
                <w:rFonts w:ascii="Verdana" w:hAnsi="Verdana" w:cs="Times New Roman"/>
                <w:sz w:val="20"/>
                <w:szCs w:val="20"/>
              </w:rPr>
              <w:t xml:space="preserve"> publié au public le même jour qu’il est envoyé aux media officiels?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4.  Le document </w:t>
            </w:r>
            <w:proofErr w:type="spellStart"/>
            <w:r w:rsidRPr="00141DBF">
              <w:rPr>
                <w:rFonts w:ascii="Verdana" w:hAnsi="Verdana" w:cs="Times New Roman"/>
                <w:sz w:val="20"/>
                <w:szCs w:val="20"/>
              </w:rPr>
              <w:t>est il</w:t>
            </w:r>
            <w:proofErr w:type="spellEnd"/>
            <w:r w:rsidRPr="00141DBF">
              <w:rPr>
                <w:rFonts w:ascii="Verdana" w:hAnsi="Verdana" w:cs="Times New Roman"/>
                <w:sz w:val="20"/>
                <w:szCs w:val="20"/>
              </w:rPr>
              <w:t xml:space="preserve"> disponible gratuitement sur Internet ?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5.  Les exemplaires gratuits </w:t>
            </w:r>
            <w:proofErr w:type="spellStart"/>
            <w:r w:rsidRPr="00141DBF">
              <w:rPr>
                <w:rFonts w:ascii="Verdana" w:hAnsi="Verdana" w:cs="Times New Roman"/>
                <w:sz w:val="20"/>
                <w:szCs w:val="20"/>
              </w:rPr>
              <w:t>sont ils</w:t>
            </w:r>
            <w:proofErr w:type="spellEnd"/>
            <w:r w:rsidRPr="00141DBF">
              <w:rPr>
                <w:rFonts w:ascii="Verdana" w:hAnsi="Verdana" w:cs="Times New Roman"/>
                <w:sz w:val="20"/>
                <w:szCs w:val="20"/>
              </w:rPr>
              <w:t xml:space="preserve"> disponibles et accessibles?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300"/>
        </w:trPr>
        <w:tc>
          <w:tcPr>
            <w:tcW w:w="2731" w:type="dxa"/>
            <w:tcBorders>
              <w:top w:val="nil"/>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proofErr w:type="gramStart"/>
            <w:r w:rsidRPr="00141DBF">
              <w:rPr>
                <w:rFonts w:ascii="Verdana" w:hAnsi="Verdana" w:cs="Times New Roman"/>
                <w:sz w:val="20"/>
                <w:szCs w:val="20"/>
              </w:rPr>
              <w:t>6.  Une réunions</w:t>
            </w:r>
            <w:proofErr w:type="gramEnd"/>
            <w:r w:rsidRPr="00141DBF">
              <w:rPr>
                <w:rFonts w:ascii="Verdana" w:hAnsi="Verdana" w:cs="Times New Roman"/>
                <w:sz w:val="20"/>
                <w:szCs w:val="20"/>
              </w:rPr>
              <w:t xml:space="preserve"> spéciale </w:t>
            </w:r>
            <w:proofErr w:type="spellStart"/>
            <w:r w:rsidRPr="00141DBF">
              <w:rPr>
                <w:rFonts w:ascii="Verdana" w:hAnsi="Verdana" w:cs="Times New Roman"/>
                <w:sz w:val="20"/>
                <w:szCs w:val="20"/>
              </w:rPr>
              <w:t>est elle</w:t>
            </w:r>
            <w:proofErr w:type="spellEnd"/>
            <w:r w:rsidRPr="00141DBF">
              <w:rPr>
                <w:rFonts w:ascii="Verdana" w:hAnsi="Verdana" w:cs="Times New Roman"/>
                <w:sz w:val="20"/>
                <w:szCs w:val="20"/>
              </w:rPr>
              <w:t xml:space="preserve"> animée pour discuter le document publié? </w:t>
            </w:r>
          </w:p>
        </w:tc>
        <w:tc>
          <w:tcPr>
            <w:tcW w:w="10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300"/>
        </w:trPr>
        <w:tc>
          <w:tcPr>
            <w:tcW w:w="2731" w:type="dxa"/>
            <w:tcBorders>
              <w:top w:val="nil"/>
              <w:left w:val="single" w:sz="8" w:space="0" w:color="auto"/>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7.   Le document </w:t>
            </w:r>
            <w:proofErr w:type="spellStart"/>
            <w:r w:rsidRPr="00141DBF">
              <w:rPr>
                <w:rFonts w:ascii="Verdana" w:hAnsi="Verdana" w:cs="Times New Roman"/>
                <w:sz w:val="20"/>
                <w:szCs w:val="20"/>
              </w:rPr>
              <w:t>est il</w:t>
            </w:r>
            <w:proofErr w:type="spellEnd"/>
            <w:r w:rsidRPr="00141DBF">
              <w:rPr>
                <w:rFonts w:ascii="Verdana" w:hAnsi="Verdana" w:cs="Times New Roman"/>
                <w:sz w:val="20"/>
                <w:szCs w:val="20"/>
              </w:rPr>
              <w:t xml:space="preserve"> diffuse par les conseillers ou relais de la commune</w:t>
            </w:r>
          </w:p>
        </w:tc>
        <w:tc>
          <w:tcPr>
            <w:tcW w:w="108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220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60" w:type="dxa"/>
            <w:tcBorders>
              <w:top w:val="nil"/>
              <w:left w:val="nil"/>
              <w:bottom w:val="single" w:sz="8"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920" w:type="dxa"/>
            <w:tcBorders>
              <w:top w:val="nil"/>
              <w:left w:val="nil"/>
              <w:bottom w:val="single" w:sz="8"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r>
      <w:tr w:rsidR="009D6F17" w:rsidRPr="00141DBF" w:rsidTr="0042107E">
        <w:trPr>
          <w:trHeight w:val="268"/>
        </w:trPr>
        <w:tc>
          <w:tcPr>
            <w:tcW w:w="2731" w:type="dxa"/>
            <w:tcBorders>
              <w:top w:val="nil"/>
              <w:left w:val="single" w:sz="8" w:space="0" w:color="auto"/>
              <w:bottom w:val="single" w:sz="8" w:space="0" w:color="auto"/>
              <w:right w:val="nil"/>
            </w:tcBorders>
            <w:shd w:val="clear" w:color="000000" w:fill="FF0000"/>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Poids appliqué au total de points reçus dans les Q2</w:t>
            </w:r>
          </w:p>
        </w:tc>
        <w:tc>
          <w:tcPr>
            <w:tcW w:w="1080" w:type="dxa"/>
            <w:tcBorders>
              <w:top w:val="nil"/>
              <w:left w:val="nil"/>
              <w:bottom w:val="single" w:sz="8" w:space="0" w:color="auto"/>
              <w:right w:val="nil"/>
            </w:tcBorders>
            <w:shd w:val="clear" w:color="000000" w:fill="FFFF00"/>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 1/7</w:t>
            </w:r>
          </w:p>
        </w:tc>
        <w:tc>
          <w:tcPr>
            <w:tcW w:w="3380" w:type="dxa"/>
            <w:gridSpan w:val="2"/>
            <w:tcBorders>
              <w:top w:val="single" w:sz="8" w:space="0" w:color="auto"/>
              <w:left w:val="nil"/>
              <w:bottom w:val="single" w:sz="8" w:space="0" w:color="auto"/>
              <w:right w:val="single" w:sz="4" w:space="0" w:color="000000"/>
            </w:tcBorders>
            <w:shd w:val="clear" w:color="000000" w:fill="FF00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Maximum de points possibles pour la Q2</w:t>
            </w:r>
          </w:p>
        </w:tc>
        <w:tc>
          <w:tcPr>
            <w:tcW w:w="1160" w:type="dxa"/>
            <w:tcBorders>
              <w:top w:val="nil"/>
              <w:left w:val="nil"/>
              <w:bottom w:val="single" w:sz="8" w:space="0" w:color="auto"/>
              <w:right w:val="single" w:sz="8" w:space="0" w:color="auto"/>
            </w:tcBorders>
            <w:shd w:val="clear" w:color="000000" w:fill="FFFF00"/>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5</w:t>
            </w:r>
          </w:p>
        </w:tc>
        <w:tc>
          <w:tcPr>
            <w:tcW w:w="920" w:type="dxa"/>
            <w:tcBorders>
              <w:top w:val="nil"/>
              <w:left w:val="nil"/>
              <w:bottom w:val="nil"/>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p>
        </w:tc>
      </w:tr>
    </w:tbl>
    <w:p w:rsidR="009D6F17" w:rsidRPr="00141DBF" w:rsidRDefault="009D6F17" w:rsidP="009D6F17">
      <w:pPr>
        <w:tabs>
          <w:tab w:val="left" w:pos="1335"/>
        </w:tabs>
        <w:jc w:val="both"/>
        <w:rPr>
          <w:rFonts w:ascii="Verdana" w:hAnsi="Verdana" w:cs="Times New Roman"/>
          <w:sz w:val="20"/>
          <w:szCs w:val="20"/>
        </w:rPr>
      </w:pPr>
    </w:p>
    <w:p w:rsidR="009D6F17" w:rsidRPr="00141DBF" w:rsidRDefault="009D6F17" w:rsidP="009D6F17">
      <w:pPr>
        <w:tabs>
          <w:tab w:val="left" w:pos="1335"/>
        </w:tabs>
        <w:jc w:val="both"/>
        <w:rPr>
          <w:rFonts w:ascii="Verdana" w:hAnsi="Verdana" w:cs="Times New Roman"/>
          <w:sz w:val="20"/>
          <w:szCs w:val="20"/>
        </w:rPr>
      </w:pPr>
      <w:r w:rsidRPr="00141DBF">
        <w:rPr>
          <w:rFonts w:ascii="Verdana" w:hAnsi="Verdana" w:cs="Times New Roman"/>
          <w:sz w:val="20"/>
          <w:szCs w:val="20"/>
        </w:rPr>
        <w:t>Pour les Questions 3 à 15, les points sont reçus si une case est cochée en réponse à la question énumérée dans l’avant-dernière colonne du tableau ci-dessous. Le maximum de points que la question peut produire est surligné en jaune dans la dernière colonne.</w:t>
      </w:r>
    </w:p>
    <w:tbl>
      <w:tblPr>
        <w:tblW w:w="9080" w:type="dxa"/>
        <w:tblInd w:w="94" w:type="dxa"/>
        <w:tblLook w:val="04A0" w:firstRow="1" w:lastRow="0" w:firstColumn="1" w:lastColumn="0" w:noHBand="0" w:noVBand="1"/>
      </w:tblPr>
      <w:tblGrid>
        <w:gridCol w:w="6820"/>
        <w:gridCol w:w="1080"/>
        <w:gridCol w:w="1180"/>
      </w:tblGrid>
      <w:tr w:rsidR="009D6F17" w:rsidRPr="00141DBF" w:rsidTr="0042107E">
        <w:trPr>
          <w:trHeight w:val="780"/>
        </w:trPr>
        <w:tc>
          <w:tcPr>
            <w:tcW w:w="6820" w:type="dxa"/>
            <w:tcBorders>
              <w:top w:val="single" w:sz="8" w:space="0" w:color="auto"/>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 Quel est le taux de réalisation des recettes actuelles en rapport au score du dernier exercice ? Veuillez consulter la reddition des comptes ou le rapport financier de l’an dernier avant de répondre à cette question.</w:t>
            </w:r>
          </w:p>
        </w:tc>
        <w:tc>
          <w:tcPr>
            <w:tcW w:w="1080" w:type="dxa"/>
            <w:tcBorders>
              <w:top w:val="single" w:sz="8" w:space="0" w:color="auto"/>
              <w:left w:val="nil"/>
              <w:bottom w:val="single" w:sz="4"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single" w:sz="8" w:space="0" w:color="auto"/>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Moins de 25%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Entre 25-50%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Entre 50-75%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d.     Entre 75% –100%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e.   Plus de 100%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8"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f.    Autre (précisez):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735"/>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lastRenderedPageBreak/>
              <w:t>4. Quel lest le taux de réalisation des dépenses du dernier exercice ? Veuillez consulter la reddition des comptes ou le rapport financier de l’an dernier avant de répondre à cette question.</w:t>
            </w:r>
          </w:p>
        </w:tc>
        <w:tc>
          <w:tcPr>
            <w:tcW w:w="1080" w:type="dxa"/>
            <w:tcBorders>
              <w:top w:val="nil"/>
              <w:left w:val="nil"/>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Moins de 25%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Entre 25-50%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Entre 50-75%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d.     Entre 75% –100%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e.     Plus de 100%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8"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f.     Autres (précisez):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5. les documents de budget présentent-ils des informations sur les actifs financiers (par exemple, dépôts bancaires, dettes, actions) détenus par la commune ?</w:t>
            </w:r>
          </w:p>
        </w:tc>
        <w:tc>
          <w:tcPr>
            <w:tcW w:w="1080" w:type="dxa"/>
            <w:tcBorders>
              <w:top w:val="nil"/>
              <w:left w:val="nil"/>
              <w:bottom w:val="single" w:sz="4" w:space="0" w:color="auto"/>
              <w:right w:val="nil"/>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Oui, des informations détaillées sur les actifs financiers sont présentées, y compris une liste des actifs, conformément à leur but et une estimation de leur valeur marchande.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Oui, l’information est présentée, mettant en évidence des informations clés, avec quelques détails.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non, les informations sur les actifs financiers ne sont pas présentées.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non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6. les documents du budget présentent-ils des renseignements sur les actifs non financiers (p. ex., véhicules, bâtiments) détenus par la commune ?</w:t>
            </w:r>
          </w:p>
        </w:tc>
        <w:tc>
          <w:tcPr>
            <w:tcW w:w="1080" w:type="dxa"/>
            <w:tcBorders>
              <w:top w:val="single" w:sz="8" w:space="0" w:color="auto"/>
              <w:left w:val="nil"/>
              <w:bottom w:val="single" w:sz="4" w:space="0" w:color="auto"/>
              <w:right w:val="nil"/>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a. Oui, des renseignements détaillés sur les actifs non financiers sont présentées, y compris une liste des actifs et (si possible) une estimation de leur valeur marchande.</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b. Oui, information présentée, mettant en évidence des informations clés, avec quelques détails.</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c. non, les informations sur les actifs non financiers ne sont pas présentées.</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non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7 Les documents budgétaires fournissent-ils des détails sur les sources d’aide des donateurs, tant financière qu’en nature (matériel fourni, infrastructure construite, etc..) ?</w:t>
            </w:r>
          </w:p>
        </w:tc>
        <w:tc>
          <w:tcPr>
            <w:tcW w:w="1080" w:type="dxa"/>
            <w:tcBorders>
              <w:top w:val="nil"/>
              <w:left w:val="nil"/>
              <w:bottom w:val="single" w:sz="4" w:space="0" w:color="auto"/>
              <w:right w:val="nil"/>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toutes les sources d’aide des donateurs sont identifiées individuellement.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certaines sources d’aide des donateurs sont identifiées individuellement.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lastRenderedPageBreak/>
              <w:t xml:space="preserve">c. aucune source d’aide des donateurs n’est </w:t>
            </w:r>
            <w:proofErr w:type="gramStart"/>
            <w:r w:rsidRPr="00141DBF">
              <w:rPr>
                <w:rFonts w:ascii="Verdana" w:hAnsi="Verdana" w:cs="Times New Roman"/>
                <w:sz w:val="20"/>
                <w:szCs w:val="20"/>
              </w:rPr>
              <w:t>identifiées</w:t>
            </w:r>
            <w:proofErr w:type="gramEnd"/>
            <w:r w:rsidRPr="00141DBF">
              <w:rPr>
                <w:rFonts w:ascii="Verdana" w:hAnsi="Verdana" w:cs="Times New Roman"/>
                <w:sz w:val="20"/>
                <w:szCs w:val="20"/>
              </w:rPr>
              <w:t xml:space="preserve"> individuellement.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non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765"/>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8 les données non financières actuelles des documents budgétaires (par exemple, le budget ou le procès-verbal de la session budgétaire ou le compte administratif), tels que le nombre de bénéficiaires, pour des programmes de dépenses </w:t>
            </w:r>
            <w:proofErr w:type="spellStart"/>
            <w:r w:rsidRPr="00141DBF">
              <w:rPr>
                <w:rFonts w:ascii="Verdana" w:hAnsi="Verdana" w:cs="Times New Roman"/>
                <w:sz w:val="20"/>
                <w:szCs w:val="20"/>
              </w:rPr>
              <w:t>sont elles</w:t>
            </w:r>
            <w:proofErr w:type="spellEnd"/>
            <w:r w:rsidRPr="00141DBF">
              <w:rPr>
                <w:rFonts w:ascii="Verdana" w:hAnsi="Verdana" w:cs="Times New Roman"/>
                <w:sz w:val="20"/>
                <w:szCs w:val="20"/>
              </w:rPr>
              <w:t xml:space="preserve"> présentées ?</w:t>
            </w:r>
          </w:p>
        </w:tc>
        <w:tc>
          <w:tcPr>
            <w:tcW w:w="1080" w:type="dxa"/>
            <w:tcBorders>
              <w:top w:val="nil"/>
              <w:left w:val="nil"/>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Les données Non financières sont présentées pour tous les programmes.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Les données Non financières sont présentées pour certains programmes.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aucune donnée non </w:t>
            </w:r>
            <w:proofErr w:type="gramStart"/>
            <w:r w:rsidRPr="00141DBF">
              <w:rPr>
                <w:rFonts w:ascii="Verdana" w:hAnsi="Verdana" w:cs="Times New Roman"/>
                <w:sz w:val="20"/>
                <w:szCs w:val="20"/>
              </w:rPr>
              <w:t>financières</w:t>
            </w:r>
            <w:proofErr w:type="gramEnd"/>
            <w:r w:rsidRPr="00141DBF">
              <w:rPr>
                <w:rFonts w:ascii="Verdana" w:hAnsi="Verdana" w:cs="Times New Roman"/>
                <w:sz w:val="20"/>
                <w:szCs w:val="20"/>
              </w:rPr>
              <w:t xml:space="preserve"> n’est présentée.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non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78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9 Les documents budgétaires contiennent-ils des indicateurs de résultats (p. ex. des kilomètres de routes construites, nombre de salles de classes construites, nombre de bureaux d’école fourni) pour des programmes de dépenses ?</w:t>
            </w:r>
          </w:p>
        </w:tc>
        <w:tc>
          <w:tcPr>
            <w:tcW w:w="1080" w:type="dxa"/>
            <w:tcBorders>
              <w:top w:val="nil"/>
              <w:left w:val="nil"/>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Les indicateurs de rendement sont présentés pour tous les programmes.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Les indicateurs sont présentés pour certains programmes.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Aucun indicateur de performance n’est présenté.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non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825"/>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10 La commune publie </w:t>
            </w:r>
            <w:proofErr w:type="spellStart"/>
            <w:r w:rsidRPr="00141DBF">
              <w:rPr>
                <w:rFonts w:ascii="Verdana" w:hAnsi="Verdana" w:cs="Times New Roman"/>
                <w:sz w:val="20"/>
                <w:szCs w:val="20"/>
              </w:rPr>
              <w:t>t elle</w:t>
            </w:r>
            <w:proofErr w:type="spellEnd"/>
            <w:r w:rsidRPr="00141DBF">
              <w:rPr>
                <w:rFonts w:ascii="Verdana" w:hAnsi="Verdana" w:cs="Times New Roman"/>
                <w:sz w:val="20"/>
                <w:szCs w:val="20"/>
              </w:rPr>
              <w:t xml:space="preserve"> la présentation non technique du budget destinée aux citoyens qui décrit le budget et ses propositions (par exemple budget sommaire, budget citoyens) ?</w:t>
            </w:r>
          </w:p>
        </w:tc>
        <w:tc>
          <w:tcPr>
            <w:tcW w:w="1080" w:type="dxa"/>
            <w:tcBorders>
              <w:top w:val="nil"/>
              <w:left w:val="nil"/>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oui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b. non</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Dans l’affirmative, quel type d’information la présentation non technique comprend-elle ?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25"/>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11 Quel est le pourcentage de membres des assemblées participant aux débats au sein de la commune qui sont consultés dans le processus de détermination des priorités budgétaires ?</w:t>
            </w:r>
          </w:p>
        </w:tc>
        <w:tc>
          <w:tcPr>
            <w:tcW w:w="1080" w:type="dxa"/>
            <w:tcBorders>
              <w:top w:val="nil"/>
              <w:left w:val="nil"/>
              <w:bottom w:val="nil"/>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nil"/>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moins de 25 %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single" w:sz="4" w:space="0" w:color="auto"/>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entre 25 et 50 %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entre 50 et 75 %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d. plus de 75 %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Pas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495"/>
        </w:trPr>
        <w:tc>
          <w:tcPr>
            <w:tcW w:w="6820" w:type="dxa"/>
            <w:tcBorders>
              <w:top w:val="single" w:sz="8" w:space="0" w:color="auto"/>
              <w:left w:val="single" w:sz="8" w:space="0" w:color="auto"/>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lastRenderedPageBreak/>
              <w:t>12 L’exécutif de la commune conduit il des consultations auprès du public dans le cadre de son processus de détermination des priorités budgétaires ?</w:t>
            </w:r>
          </w:p>
        </w:tc>
        <w:tc>
          <w:tcPr>
            <w:tcW w:w="1080" w:type="dxa"/>
            <w:tcBorders>
              <w:top w:val="single" w:sz="8" w:space="0" w:color="auto"/>
              <w:left w:val="nil"/>
              <w:bottom w:val="nil"/>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single" w:sz="8" w:space="0" w:color="auto"/>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proofErr w:type="gramStart"/>
            <w:r w:rsidRPr="00141DBF">
              <w:rPr>
                <w:rFonts w:ascii="Verdana" w:hAnsi="Verdana" w:cs="Times New Roman"/>
                <w:sz w:val="20"/>
                <w:szCs w:val="20"/>
              </w:rPr>
              <w:t>a</w:t>
            </w:r>
            <w:proofErr w:type="gramEnd"/>
            <w:r w:rsidRPr="00141DBF">
              <w:rPr>
                <w:rFonts w:ascii="Verdana" w:hAnsi="Verdana" w:cs="Times New Roman"/>
                <w:sz w:val="20"/>
                <w:szCs w:val="20"/>
              </w:rPr>
              <w:t xml:space="preserve"> Oui </w:t>
            </w:r>
          </w:p>
        </w:tc>
        <w:tc>
          <w:tcPr>
            <w:tcW w:w="1080" w:type="dxa"/>
            <w:tcBorders>
              <w:top w:val="nil"/>
              <w:left w:val="nil"/>
              <w:bottom w:val="single" w:sz="4" w:space="0" w:color="auto"/>
              <w:right w:val="single" w:sz="4" w:space="0" w:color="auto"/>
            </w:tcBorders>
            <w:shd w:val="clear" w:color="000000" w:fill="000000"/>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noWrap/>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b. Non</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c. Si oui, quel genre de consultations avec le public sont tenues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1) participation citoyenne active dans les discussions du Conseil local.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(2) les représentants de la commune discutent du budget avec les citoyens dans leur circonscription.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(3) autre (veuillez préciser):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Pas applicable/autres (s’il vous plaît commentaire)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1035"/>
        </w:trPr>
        <w:tc>
          <w:tcPr>
            <w:tcW w:w="6820" w:type="dxa"/>
            <w:tcBorders>
              <w:top w:val="single" w:sz="8" w:space="0" w:color="auto"/>
              <w:left w:val="single" w:sz="8" w:space="0" w:color="auto"/>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13 pour le rapport semestriel sur les dépenses courantes, rendus publics par le pouvoir exécutif, combien de temps s’écoule généralement entre la fin de la période considérée et la période où le rapport est rendu public (par exemple, le rapport est publié moins de 4 semaines après la fin du deuxième trimestre) ?</w:t>
            </w:r>
          </w:p>
        </w:tc>
        <w:tc>
          <w:tcPr>
            <w:tcW w:w="1080" w:type="dxa"/>
            <w:tcBorders>
              <w:top w:val="single" w:sz="8" w:space="0" w:color="auto"/>
              <w:left w:val="single" w:sz="4" w:space="0" w:color="auto"/>
              <w:bottom w:val="single" w:sz="4"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single" w:sz="8" w:space="0" w:color="auto"/>
              <w:left w:val="nil"/>
              <w:bottom w:val="single" w:sz="4" w:space="0" w:color="auto"/>
              <w:right w:val="single" w:sz="8"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a. le rapport sort  3 mois ou moins après la fin de la période.</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le rapport sort 6 mois ou moins (mais plus de 3 mois) après la fin de la période.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le rapport sort plus de 6 mois après la fin de la période.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nil"/>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le rapport semestriel n’est pas produit.</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Pas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795"/>
        </w:trPr>
        <w:tc>
          <w:tcPr>
            <w:tcW w:w="6820" w:type="dxa"/>
            <w:tcBorders>
              <w:top w:val="single" w:sz="8" w:space="0" w:color="auto"/>
              <w:left w:val="single" w:sz="8" w:space="0" w:color="auto"/>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14 après la fin de l’exercice budgétaire, après combien de temps l’exécutif de la commune </w:t>
            </w:r>
            <w:proofErr w:type="spellStart"/>
            <w:r w:rsidRPr="00141DBF">
              <w:rPr>
                <w:rFonts w:ascii="Verdana" w:hAnsi="Verdana" w:cs="Times New Roman"/>
                <w:sz w:val="20"/>
                <w:szCs w:val="20"/>
              </w:rPr>
              <w:t>prend il</w:t>
            </w:r>
            <w:proofErr w:type="spellEnd"/>
            <w:r w:rsidRPr="00141DBF">
              <w:rPr>
                <w:rFonts w:ascii="Verdana" w:hAnsi="Verdana" w:cs="Times New Roman"/>
                <w:sz w:val="20"/>
                <w:szCs w:val="20"/>
              </w:rPr>
              <w:t xml:space="preserve"> pour communiquer au public un rapport de fin d’année qui traite des résultats du budget de l’année précédente?</w:t>
            </w:r>
          </w:p>
        </w:tc>
        <w:tc>
          <w:tcPr>
            <w:tcW w:w="1080" w:type="dxa"/>
            <w:tcBorders>
              <w:top w:val="nil"/>
              <w:left w:val="single" w:sz="4" w:space="0" w:color="auto"/>
              <w:bottom w:val="single" w:sz="4" w:space="0" w:color="auto"/>
              <w:right w:val="nil"/>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a. le rapport est publié six mois ou moins après la fin de l’exercice.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le rapport est rendu public entre 6 à 12 mois après la fin de l’exercice.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le rapport est rendu public à plus de 12 mois après la fin de l’exercice.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d. le pouvoir exécutif de la commune ne présente pas de rapport de fin d’année au public.</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Pas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70"/>
        </w:trPr>
        <w:tc>
          <w:tcPr>
            <w:tcW w:w="6820" w:type="dxa"/>
            <w:tcBorders>
              <w:top w:val="single" w:sz="8" w:space="0" w:color="auto"/>
              <w:left w:val="single" w:sz="8" w:space="0" w:color="auto"/>
              <w:bottom w:val="single" w:sz="4" w:space="0" w:color="auto"/>
              <w:right w:val="nil"/>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15 Après combien de temps après la fin de l’exercice les dépenses annuelles finales sont-elles vérifiés et rendus publics ?</w:t>
            </w:r>
          </w:p>
        </w:tc>
        <w:tc>
          <w:tcPr>
            <w:tcW w:w="1080" w:type="dxa"/>
            <w:tcBorders>
              <w:top w:val="nil"/>
              <w:left w:val="single" w:sz="4" w:space="0" w:color="auto"/>
              <w:bottom w:val="single" w:sz="4" w:space="0" w:color="auto"/>
              <w:right w:val="nil"/>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4" w:space="0" w:color="auto"/>
              <w:right w:val="single" w:sz="8" w:space="0" w:color="auto"/>
            </w:tcBorders>
            <w:shd w:val="clear" w:color="auto" w:fill="auto"/>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lastRenderedPageBreak/>
              <w:t>b. les comptes vérifiés définitifs sont communiqués aux publics 6 mois ou moins après la fin de l’exercice.</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c>
          <w:tcPr>
            <w:tcW w:w="1180" w:type="dxa"/>
            <w:tcBorders>
              <w:top w:val="nil"/>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3</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b. les comptes vérifiés définitifs sont publiés entre 6 à 12 mois après la fin de l’exercice.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2</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single" w:sz="4"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c. les comptes vérifiés finaux sont publiés plus de 12 mois, mais dans les 24 mois de la fin de l’exercice.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1</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540"/>
        </w:trPr>
        <w:tc>
          <w:tcPr>
            <w:tcW w:w="6820" w:type="dxa"/>
            <w:tcBorders>
              <w:top w:val="nil"/>
              <w:left w:val="single" w:sz="8" w:space="0" w:color="auto"/>
              <w:bottom w:val="nil"/>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d. l’audit des comptes n’est pas effectué dans les 24 mois suivant la fin de l’exercice, ou il n’est pas rendus </w:t>
            </w:r>
            <w:proofErr w:type="gramStart"/>
            <w:r w:rsidRPr="00141DBF">
              <w:rPr>
                <w:rFonts w:ascii="Verdana" w:hAnsi="Verdana" w:cs="Times New Roman"/>
                <w:sz w:val="20"/>
                <w:szCs w:val="20"/>
              </w:rPr>
              <w:t>publics</w:t>
            </w:r>
            <w:proofErr w:type="gramEnd"/>
            <w:r w:rsidRPr="00141DBF">
              <w:rPr>
                <w:rFonts w:ascii="Verdana" w:hAnsi="Verdana" w:cs="Times New Roman"/>
                <w:sz w:val="20"/>
                <w:szCs w:val="2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0</w:t>
            </w:r>
          </w:p>
        </w:tc>
        <w:tc>
          <w:tcPr>
            <w:tcW w:w="1180" w:type="dxa"/>
            <w:tcBorders>
              <w:top w:val="nil"/>
              <w:left w:val="nil"/>
              <w:bottom w:val="single" w:sz="4"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6820" w:type="dxa"/>
            <w:tcBorders>
              <w:top w:val="single" w:sz="4" w:space="0" w:color="auto"/>
              <w:left w:val="single" w:sz="8" w:space="0" w:color="auto"/>
              <w:bottom w:val="single" w:sz="8" w:space="0" w:color="auto"/>
              <w:right w:val="single" w:sz="4" w:space="0" w:color="auto"/>
            </w:tcBorders>
            <w:shd w:val="clear" w:color="auto" w:fill="auto"/>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Pas applicable/autres (s’il vous plaît commentaire) :</w:t>
            </w:r>
          </w:p>
        </w:tc>
        <w:tc>
          <w:tcPr>
            <w:tcW w:w="1080" w:type="dxa"/>
            <w:tcBorders>
              <w:top w:val="nil"/>
              <w:left w:val="nil"/>
              <w:bottom w:val="single" w:sz="8" w:space="0" w:color="auto"/>
              <w:right w:val="nil"/>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c>
          <w:tcPr>
            <w:tcW w:w="1180" w:type="dxa"/>
            <w:tcBorders>
              <w:top w:val="nil"/>
              <w:left w:val="nil"/>
              <w:bottom w:val="single" w:sz="8" w:space="0" w:color="auto"/>
              <w:right w:val="single" w:sz="8" w:space="0" w:color="auto"/>
            </w:tcBorders>
            <w:shd w:val="clear" w:color="auto" w:fill="auto"/>
            <w:noWrap/>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w:t>
            </w:r>
          </w:p>
        </w:tc>
      </w:tr>
      <w:tr w:rsidR="009D6F17" w:rsidRPr="00141DBF" w:rsidTr="0042107E">
        <w:trPr>
          <w:trHeight w:val="300"/>
        </w:trPr>
        <w:tc>
          <w:tcPr>
            <w:tcW w:w="7900" w:type="dxa"/>
            <w:gridSpan w:val="2"/>
            <w:tcBorders>
              <w:top w:val="single" w:sz="8" w:space="0" w:color="auto"/>
              <w:left w:val="single" w:sz="8" w:space="0" w:color="auto"/>
              <w:bottom w:val="single" w:sz="4" w:space="0" w:color="auto"/>
              <w:right w:val="single" w:sz="4" w:space="0" w:color="000000"/>
            </w:tcBorders>
            <w:shd w:val="clear" w:color="000000" w:fill="FF00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Maximum Possible Q3-Q15</w:t>
            </w:r>
          </w:p>
        </w:tc>
        <w:tc>
          <w:tcPr>
            <w:tcW w:w="1180" w:type="dxa"/>
            <w:tcBorders>
              <w:top w:val="single" w:sz="4" w:space="0" w:color="auto"/>
              <w:left w:val="nil"/>
              <w:bottom w:val="single" w:sz="4"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42</w:t>
            </w:r>
          </w:p>
        </w:tc>
      </w:tr>
      <w:tr w:rsidR="009D6F17" w:rsidRPr="00141DBF" w:rsidTr="0042107E">
        <w:trPr>
          <w:trHeight w:val="315"/>
        </w:trPr>
        <w:tc>
          <w:tcPr>
            <w:tcW w:w="7900" w:type="dxa"/>
            <w:gridSpan w:val="2"/>
            <w:tcBorders>
              <w:top w:val="nil"/>
              <w:left w:val="single" w:sz="8" w:space="0" w:color="auto"/>
              <w:bottom w:val="single" w:sz="8" w:space="0" w:color="auto"/>
              <w:right w:val="single" w:sz="4" w:space="0" w:color="000000"/>
            </w:tcBorders>
            <w:shd w:val="clear" w:color="000000" w:fill="FF00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 xml:space="preserve">Total Possible Points </w:t>
            </w:r>
          </w:p>
        </w:tc>
        <w:tc>
          <w:tcPr>
            <w:tcW w:w="1180" w:type="dxa"/>
            <w:tcBorders>
              <w:top w:val="nil"/>
              <w:left w:val="nil"/>
              <w:bottom w:val="single" w:sz="8" w:space="0" w:color="auto"/>
              <w:right w:val="single" w:sz="8" w:space="0" w:color="auto"/>
            </w:tcBorders>
            <w:shd w:val="clear" w:color="000000" w:fill="FFFF00"/>
            <w:vAlign w:val="bottom"/>
            <w:hideMark/>
          </w:tcPr>
          <w:p w:rsidR="009D6F17" w:rsidRPr="00141DBF" w:rsidRDefault="009D6F17" w:rsidP="0042107E">
            <w:pPr>
              <w:tabs>
                <w:tab w:val="left" w:pos="1335"/>
              </w:tabs>
              <w:jc w:val="both"/>
              <w:rPr>
                <w:rFonts w:ascii="Verdana" w:hAnsi="Verdana" w:cs="Times New Roman"/>
                <w:sz w:val="20"/>
                <w:szCs w:val="20"/>
              </w:rPr>
            </w:pPr>
            <w:r w:rsidRPr="00141DBF">
              <w:rPr>
                <w:rFonts w:ascii="Verdana" w:hAnsi="Verdana" w:cs="Times New Roman"/>
                <w:sz w:val="20"/>
                <w:szCs w:val="20"/>
              </w:rPr>
              <w:t>50</w:t>
            </w:r>
          </w:p>
        </w:tc>
      </w:tr>
    </w:tbl>
    <w:p w:rsidR="00F5588B" w:rsidRDefault="00F5588B"/>
    <w:sectPr w:rsidR="00F55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17"/>
    <w:rsid w:val="009D6F17"/>
    <w:rsid w:val="00DB36B0"/>
    <w:rsid w:val="00F5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17"/>
    <w:pPr>
      <w:spacing w:after="160" w:line="259" w:lineRule="auto"/>
    </w:pPr>
    <w:rPr>
      <w:lang w:val="fr-C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17"/>
    <w:pPr>
      <w:spacing w:after="160" w:line="259" w:lineRule="auto"/>
    </w:pPr>
    <w:rPr>
      <w:lang w:val="fr-CM"/>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7667</Characters>
  <Application>Microsoft Office Word</Application>
  <DocSecurity>0</DocSecurity>
  <Lines>63</Lines>
  <Paragraphs>18</Paragraphs>
  <ScaleCrop>false</ScaleCrop>
  <Company/>
  <LinksUpToDate>false</LinksUpToDate>
  <CharactersWithSpaces>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#TheGodFatherCrove</dc:creator>
  <cp:lastModifiedBy>#TheGodFatherCrove</cp:lastModifiedBy>
  <cp:revision>1</cp:revision>
  <dcterms:created xsi:type="dcterms:W3CDTF">2016-08-29T12:31:00Z</dcterms:created>
  <dcterms:modified xsi:type="dcterms:W3CDTF">2016-08-29T12:32:00Z</dcterms:modified>
</cp:coreProperties>
</file>